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3" w:rsidRDefault="00CF45F3" w:rsidP="006A30C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es-CL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1109980</wp:posOffset>
            </wp:positionV>
            <wp:extent cx="4819650" cy="2867025"/>
            <wp:effectExtent l="19050" t="0" r="0" b="0"/>
            <wp:wrapSquare wrapText="bothSides"/>
            <wp:docPr id="1" name="Imagen 1" descr="C:\Users\PeriodismoCA\Desktop\fo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iodismoCA\Desktop\fot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C3" w:rsidRPr="006A30C3">
        <w:rPr>
          <w:rFonts w:ascii="Calibri" w:eastAsia="Times New Roman" w:hAnsi="Calibri" w:cs="Times New Roman"/>
          <w:b/>
          <w:sz w:val="48"/>
          <w:szCs w:val="48"/>
          <w:lang w:eastAsia="es-CL"/>
        </w:rPr>
        <w:t xml:space="preserve">Miguel </w:t>
      </w:r>
      <w:proofErr w:type="spellStart"/>
      <w:r w:rsidR="006A30C3" w:rsidRPr="006A30C3">
        <w:rPr>
          <w:rFonts w:ascii="Calibri" w:eastAsia="Times New Roman" w:hAnsi="Calibri" w:cs="Times New Roman"/>
          <w:b/>
          <w:sz w:val="48"/>
          <w:szCs w:val="48"/>
          <w:lang w:eastAsia="es-CL"/>
        </w:rPr>
        <w:t>Lawner</w:t>
      </w:r>
      <w:proofErr w:type="spellEnd"/>
      <w:r w:rsidR="006A30C3" w:rsidRPr="006A30C3">
        <w:rPr>
          <w:rFonts w:ascii="Calibri" w:eastAsia="Times New Roman" w:hAnsi="Calibri" w:cs="Times New Roman"/>
          <w:b/>
          <w:sz w:val="48"/>
          <w:szCs w:val="48"/>
          <w:lang w:eastAsia="es-CL"/>
        </w:rPr>
        <w:t>, Premio Nacional de Arquitectura 2018-2020</w:t>
      </w:r>
    </w:p>
    <w:p w:rsidR="006A30C3" w:rsidRDefault="006A30C3" w:rsidP="006A30C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es-CL"/>
        </w:rPr>
      </w:pPr>
    </w:p>
    <w:p w:rsidR="006A30C3" w:rsidRPr="006A30C3" w:rsidRDefault="006A30C3" w:rsidP="006A30C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es-CL"/>
        </w:rPr>
      </w:pPr>
    </w:p>
    <w:p w:rsidR="006A30C3" w:rsidRDefault="006A30C3" w:rsidP="006A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En una sesión extraordinaria del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Directorio Nacional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del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Colegio de Arquitectos de Chile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realizada hoy viernes 5 de abril luego de la presentación de la terna de finalistas, y siguiendo el cronograma del proceso, se eligió como ganador del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Premio Nacional de Arquitectura 2018-2020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 al arquitecto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Miguel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Steiman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Premio Nacional de Arquitectura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, máximo galardón que puede recibir un arquitecto o arquitecta en Chile, es otorgado cada dos años al arquitecto, arquitecta o equipo de arquitectos, cuya trayectoria y desempeño ético y profesional haya marcado un ejemplo para todos los arquitectos, en cualquiera de las manifestaciones del ejercicio profesional, especialmente en el campo de la ejecución de obras de arquitectura o de una destacada labor académica, gremial, o de participación en la gestión pública.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Miguel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Steiman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será premiado de manera oficial en la próxima </w:t>
      </w:r>
      <w:hyperlink r:id="rId5" w:history="1">
        <w:r w:rsidRPr="006A30C3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es-CL"/>
          </w:rPr>
          <w:t>Feria Libre de Arquitectura</w:t>
        </w:r>
      </w:hyperlink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, XXI Bienal de Arquitectura y Urbanismo de Chile, en octubre de 2019, luego de dar una charla magistral y exponer una retrospectiva sobre toda su carrera.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 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es-CL"/>
        </w:rPr>
      </w:pPr>
      <w:r w:rsidRPr="006A30C3">
        <w:rPr>
          <w:rFonts w:ascii="Calibri" w:eastAsia="Times New Roman" w:hAnsi="Calibri" w:cs="Times New Roman"/>
          <w:b/>
          <w:bCs/>
          <w:sz w:val="36"/>
          <w:szCs w:val="36"/>
          <w:lang w:eastAsia="es-CL"/>
        </w:rPr>
        <w:t xml:space="preserve">Miguel </w:t>
      </w:r>
      <w:proofErr w:type="spellStart"/>
      <w:r w:rsidRPr="006A30C3">
        <w:rPr>
          <w:rFonts w:ascii="Calibri" w:eastAsia="Times New Roman" w:hAnsi="Calibri" w:cs="Times New Roman"/>
          <w:b/>
          <w:bCs/>
          <w:sz w:val="36"/>
          <w:szCs w:val="36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b/>
          <w:bCs/>
          <w:sz w:val="36"/>
          <w:szCs w:val="36"/>
          <w:lang w:eastAsia="es-CL"/>
        </w:rPr>
        <w:t xml:space="preserve"> </w:t>
      </w:r>
      <w:proofErr w:type="spellStart"/>
      <w:r w:rsidRPr="006A30C3">
        <w:rPr>
          <w:rFonts w:ascii="Calibri" w:eastAsia="Times New Roman" w:hAnsi="Calibri" w:cs="Times New Roman"/>
          <w:b/>
          <w:bCs/>
          <w:sz w:val="36"/>
          <w:szCs w:val="36"/>
          <w:lang w:eastAsia="es-CL"/>
        </w:rPr>
        <w:t>Steiman</w:t>
      </w:r>
      <w:proofErr w:type="spellEnd"/>
      <w:r w:rsidRPr="006A30C3">
        <w:rPr>
          <w:rFonts w:ascii="Calibri" w:eastAsia="Times New Roman" w:hAnsi="Calibri" w:cs="Times New Roman"/>
          <w:b/>
          <w:bCs/>
          <w:sz w:val="36"/>
          <w:szCs w:val="36"/>
          <w:lang w:eastAsia="es-CL"/>
        </w:rPr>
        <w:t xml:space="preserve"> (1928)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lastRenderedPageBreak/>
        <w:t xml:space="preserve">Con 90 años,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Miguel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representa un aporte académico incomparable en su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integralidad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. Sus aportes impulsados tanto en el gremio como en las políticas públicas, su legado en las enseñanzas dictadas en Chile, Dinamarca y Alemania e innumerables metros cuadrados proyectados de diversa escala, contexto y programa, lo hacen merecedor de este reconocimiento nacional a un arquitecto que, hasta el día de hoy, sigue vigente.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proofErr w:type="spellStart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se tituló en 1954 en la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Facultad de Arquitectura y Urbanismo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de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Universidad de Chile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. Luego de su titulación, dictó clases en la misma casa de estudios y junto a su esposa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Ana María Barrenechea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y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Francisco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Ehijo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fundaron la oficina profesional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BEL Arquitectos Ltda.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, con la cual ganaron diversos concursos públicos relacionados con el diseño de viviendas sociales, equipamiento comunitario, entre otros proyectos.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Durante el Gobierno del Presidente Salvador Allende, </w:t>
      </w:r>
      <w:proofErr w:type="spellStart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se desempeñó como director ejecutivo de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Corporación de Mejoramiento Urbano (CORMU)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. Entre sus obras de este periodo se encuentran el diseño y ejecución de varios conjuntos habitacionales en Santiago, como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Villa San Luis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, o el proyecto habitacional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CORMUVAL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, entre Santiago y Valparaíso.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Por otra parte, también fue parte de la planificación del edificio para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UNCTAD III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y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Exposición Internacional de la Vivienda (VIEXPO)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. Durante su dirección ejecutiva, la CORMU construyó alrededor de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158 mil viviendas sociales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Después del golpe de Estado de 1973, </w:t>
      </w:r>
      <w:proofErr w:type="spellStart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fue detenido pasó por distintos centros de detención, incluido Isla Dawson, para finalmente ser exiliado a Dinamarca junto a su esposa Ana María Barrenechea.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En el exilio,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Lawner</w:t>
      </w:r>
      <w:proofErr w:type="spellEnd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se desempeñó como docente en la Universidad Goethe de la República Federal Alemana y en la Academia Real de Bellas Artes de Dinamarca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. Pudo regresar a Chile en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1984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En relación a su actividad gremial, entre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1965 y 1967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fue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Secretario-Tesorero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de la Delegación Santiago del Colegio de Arquitectos de Chile, mientras que desde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1986 a 1994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se desempeñó como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Director Nacional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Entre sus obras más relevantes se cuenta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Población Abate Molina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en Talca, 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Colegio Universitario Regional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de Temuco, 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Edificio de la COOPERCARAB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en Santiago, 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Edificio Consistorial de Lo Prado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  y la rehabilitación del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Museo de la Solidaridad Salvador Allende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>.</w:t>
      </w:r>
    </w:p>
    <w:p w:rsidR="006A30C3" w:rsidRPr="006A30C3" w:rsidRDefault="006A30C3" w:rsidP="006A30C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Entre sus numerosos premios se cuenta 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Premio Alberto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Risopatrón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(Colegio de Arquitectos, 1994), la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Medalla Claude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Francois</w:t>
      </w:r>
      <w:proofErr w:type="spellEnd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Brunet</w:t>
      </w:r>
      <w:proofErr w:type="spellEnd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 de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Baines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(Universidad de Chile, 2010), 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Premio Edwin </w:t>
      </w:r>
      <w:proofErr w:type="spellStart"/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Haramoto</w:t>
      </w:r>
      <w:proofErr w:type="spellEnd"/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(Instituto de la Vivienda, 2011) y el </w:t>
      </w:r>
      <w:r w:rsidRPr="006A30C3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Premio Conservación de los Monumentos Nacionales</w:t>
      </w:r>
      <w:r w:rsidRPr="006A30C3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(CMN, DIBAM y UNESCO, 2016).</w:t>
      </w:r>
    </w:p>
    <w:p w:rsidR="00A92812" w:rsidRPr="006A30C3" w:rsidRDefault="00A92812" w:rsidP="006A30C3">
      <w:pPr>
        <w:jc w:val="both"/>
        <w:rPr>
          <w:rFonts w:ascii="Calibri" w:hAnsi="Calibri"/>
        </w:rPr>
      </w:pPr>
    </w:p>
    <w:sectPr w:rsidR="00A92812" w:rsidRPr="006A30C3" w:rsidSect="00A92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0C3"/>
    <w:rsid w:val="006A30C3"/>
    <w:rsid w:val="00A92812"/>
    <w:rsid w:val="00C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12"/>
  </w:style>
  <w:style w:type="paragraph" w:styleId="Ttulo2">
    <w:name w:val="heading 2"/>
    <w:basedOn w:val="Normal"/>
    <w:link w:val="Ttulo2Car"/>
    <w:uiPriority w:val="9"/>
    <w:qFormat/>
    <w:rsid w:val="006A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30C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A30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enaldearquitectura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PeriodismoCA</dc:creator>
  <cp:lastModifiedBy>PeriodismoCA</cp:lastModifiedBy>
  <cp:revision>2</cp:revision>
  <dcterms:created xsi:type="dcterms:W3CDTF">2019-04-05T20:33:00Z</dcterms:created>
  <dcterms:modified xsi:type="dcterms:W3CDTF">2019-04-05T20:37:00Z</dcterms:modified>
</cp:coreProperties>
</file>